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中国（河北）</w:t>
      </w:r>
      <w:r>
        <w:rPr>
          <w:rFonts w:hint="default" w:ascii="方正小标宋简体" w:hAnsi="方正小标宋简体" w:eastAsia="方正小标宋简体" w:cs="方正小标宋简体"/>
          <w:sz w:val="36"/>
          <w:szCs w:val="36"/>
          <w:lang w:val="en-US" w:eastAsia="zh-CN"/>
        </w:rPr>
        <w:t>自由贸易试验区</w:t>
      </w:r>
      <w:r>
        <w:rPr>
          <w:rFonts w:hint="eastAsia" w:ascii="方正小标宋简体" w:hAnsi="方正小标宋简体" w:eastAsia="方正小标宋简体" w:cs="方正小标宋简体"/>
          <w:sz w:val="36"/>
          <w:szCs w:val="36"/>
          <w:lang w:val="en-US" w:eastAsia="zh-CN"/>
        </w:rPr>
        <w:t>雄安</w:t>
      </w:r>
      <w:r>
        <w:rPr>
          <w:rFonts w:hint="default" w:ascii="方正小标宋简体" w:hAnsi="方正小标宋简体" w:eastAsia="方正小标宋简体" w:cs="方正小标宋简体"/>
          <w:sz w:val="36"/>
          <w:szCs w:val="36"/>
          <w:lang w:val="en-US" w:eastAsia="zh-CN"/>
        </w:rPr>
        <w:t>片区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数据跨境需求调研问卷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国家互联网信息办公室于2024年3月发布《促进和规范数据跨境流动规定》（以下简称“《规定》”），明确指出“自由贸易试验区在国家数据分类分级保护制度框架下，可以自行制定区内需要纳入数据出境安全评估、个人信息出境标准合同、个人信息保护认证管理范围的数据清单（以下简称负面清单）”，提出数据跨境自贸试验区负面清单模式。通过自贸区制定的负面清单管理机制，让自由贸易试验区内数据处理者向境外提供负面清单外的数据，可以免予申报数据出境安全评估、订立个人信息出境标准合同、通过个人信息保护认证。负面清单将对重要数据识别标准进行精准描述</w:t>
      </w:r>
      <w:bookmarkStart w:id="0" w:name="_GoBack"/>
      <w:bookmarkEnd w:id="0"/>
      <w:r>
        <w:rPr>
          <w:rFonts w:hint="default" w:ascii="仿宋_GB2312" w:hAnsi="仿宋_GB2312" w:eastAsia="仿宋_GB2312" w:cs="仿宋_GB2312"/>
          <w:sz w:val="28"/>
          <w:szCs w:val="28"/>
          <w:lang w:val="en-US" w:eastAsia="zh-CN"/>
        </w:rPr>
        <w:t>，对个人信息出境规模进行适度放宽，通过使用场景化、字段级数据出境负面清单，可由申报数据出境安全评估降级为订立个人信息出境标准合同、通过个人信息保护认证，或可按照负面清单配套实施要求安全有序自由流动，可有效降低数据出境合规成本。当前，天津、北京、上海</w:t>
      </w:r>
      <w:r>
        <w:rPr>
          <w:rFonts w:hint="eastAsia" w:ascii="仿宋_GB2312" w:hAnsi="仿宋_GB2312" w:eastAsia="仿宋_GB2312" w:cs="仿宋_GB2312"/>
          <w:sz w:val="28"/>
          <w:szCs w:val="28"/>
          <w:lang w:val="en-US" w:eastAsia="zh-CN"/>
        </w:rPr>
        <w:t>、浙江</w:t>
      </w:r>
      <w:r>
        <w:rPr>
          <w:rFonts w:hint="default" w:ascii="仿宋_GB2312" w:hAnsi="仿宋_GB2312" w:eastAsia="仿宋_GB2312" w:cs="仿宋_GB2312"/>
          <w:sz w:val="28"/>
          <w:szCs w:val="28"/>
          <w:lang w:val="en-US" w:eastAsia="zh-CN"/>
        </w:rPr>
        <w:t>等自贸试验区及海南自贸港已发布2024年版数据出境负面清单。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在此背景下，中国（</w:t>
      </w:r>
      <w:r>
        <w:rPr>
          <w:rFonts w:hint="eastAsia" w:ascii="仿宋_GB2312" w:hAnsi="仿宋_GB2312" w:eastAsia="仿宋_GB2312" w:cs="仿宋_GB2312"/>
          <w:sz w:val="28"/>
          <w:szCs w:val="28"/>
          <w:lang w:val="en-US" w:eastAsia="zh-CN"/>
        </w:rPr>
        <w:t>河北</w:t>
      </w:r>
      <w:r>
        <w:rPr>
          <w:rFonts w:hint="default" w:ascii="仿宋_GB2312" w:hAnsi="仿宋_GB2312" w:eastAsia="仿宋_GB2312" w:cs="仿宋_GB2312"/>
          <w:sz w:val="28"/>
          <w:szCs w:val="28"/>
          <w:lang w:val="en-US" w:eastAsia="zh-CN"/>
        </w:rPr>
        <w:t>）自由贸易试验区</w:t>
      </w:r>
      <w:r>
        <w:rPr>
          <w:rFonts w:hint="eastAsia" w:ascii="仿宋_GB2312" w:hAnsi="仿宋_GB2312" w:eastAsia="仿宋_GB2312" w:cs="仿宋_GB2312"/>
          <w:sz w:val="28"/>
          <w:szCs w:val="28"/>
          <w:lang w:val="en-US" w:eastAsia="zh-CN"/>
        </w:rPr>
        <w:t>雄安</w:t>
      </w:r>
      <w:r>
        <w:rPr>
          <w:rFonts w:hint="default" w:ascii="仿宋_GB2312" w:hAnsi="仿宋_GB2312" w:eastAsia="仿宋_GB2312" w:cs="仿宋_GB2312"/>
          <w:sz w:val="28"/>
          <w:szCs w:val="28"/>
          <w:lang w:val="en-US" w:eastAsia="zh-CN"/>
        </w:rPr>
        <w:t>片区（以下简称</w:t>
      </w:r>
      <w:r>
        <w:rPr>
          <w:rFonts w:hint="eastAsia" w:ascii="仿宋_GB2312" w:hAnsi="仿宋_GB2312" w:eastAsia="仿宋_GB2312" w:cs="仿宋_GB2312"/>
          <w:sz w:val="28"/>
          <w:szCs w:val="28"/>
          <w:lang w:val="en-US" w:eastAsia="zh-CN"/>
        </w:rPr>
        <w:t>雄安</w:t>
      </w:r>
      <w:r>
        <w:rPr>
          <w:rFonts w:hint="default" w:ascii="仿宋_GB2312" w:hAnsi="仿宋_GB2312" w:eastAsia="仿宋_GB2312" w:cs="仿宋_GB2312"/>
          <w:sz w:val="28"/>
          <w:szCs w:val="28"/>
          <w:lang w:val="en-US" w:eastAsia="zh-CN"/>
        </w:rPr>
        <w:t>自贸区）积极响应国家政策导向，拟牵头开展数据出境负面清单制定工作，实现数据安全与高效流动的有机统一。</w:t>
      </w:r>
      <w:r>
        <w:rPr>
          <w:rFonts w:hint="eastAsia" w:ascii="仿宋_GB2312" w:hAnsi="仿宋_GB2312" w:eastAsia="仿宋_GB2312" w:cs="仿宋_GB2312"/>
          <w:sz w:val="28"/>
          <w:szCs w:val="28"/>
          <w:lang w:val="en-US" w:eastAsia="zh-CN"/>
        </w:rPr>
        <w:t>雄安自贸区现启动需求调研，旨在保障数据安全、保护个人信息权益的同时，为数据处理者提供更为高效便捷的数据跨境服务。本调研问卷所收集的信息仅用于雄安</w:t>
      </w:r>
      <w:r>
        <w:rPr>
          <w:rFonts w:hint="default" w:ascii="仿宋_GB2312" w:hAnsi="仿宋_GB2312" w:eastAsia="仿宋_GB2312" w:cs="仿宋_GB2312"/>
          <w:sz w:val="28"/>
          <w:szCs w:val="28"/>
          <w:lang w:val="en-US" w:eastAsia="zh-CN"/>
        </w:rPr>
        <w:t>自贸区</w:t>
      </w:r>
      <w:r>
        <w:rPr>
          <w:rFonts w:hint="eastAsia" w:ascii="仿宋_GB2312" w:hAnsi="仿宋_GB2312" w:eastAsia="仿宋_GB2312" w:cs="仿宋_GB2312"/>
          <w:sz w:val="28"/>
          <w:szCs w:val="28"/>
          <w:lang w:val="en-US" w:eastAsia="zh-CN"/>
        </w:rPr>
        <w:t>数据出境负面清单制定，不对外展示和公布。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如有疑问，请拨打18209562918咨询。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sz w:val="28"/>
          <w:szCs w:val="28"/>
          <w:lang w:val="en-US" w:eastAsia="zh-CN"/>
        </w:rPr>
        <w:t>1.贵公司名称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sz w:val="28"/>
          <w:szCs w:val="28"/>
          <w:lang w:val="en-US" w:eastAsia="zh-CN"/>
        </w:rPr>
        <w:t>.填表人姓名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sz w:val="28"/>
          <w:szCs w:val="28"/>
          <w:lang w:val="en-US" w:eastAsia="zh-CN"/>
        </w:rPr>
        <w:t>.部门及职务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sz w:val="28"/>
          <w:szCs w:val="28"/>
          <w:lang w:val="en-US" w:eastAsia="zh-CN"/>
        </w:rPr>
        <w:t>.联系方式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sz w:val="28"/>
          <w:szCs w:val="28"/>
          <w:lang w:val="en-US" w:eastAsia="zh-CN"/>
        </w:rPr>
        <w:t>.贵公司是否存在数据跨境行为？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□不清楚</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sz w:val="28"/>
          <w:szCs w:val="28"/>
          <w:lang w:val="en-US" w:eastAsia="zh-CN"/>
        </w:rPr>
        <w:t>.贵公司所属行业为：</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□科技创新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□互联网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□铁路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□半导体</w:t>
            </w:r>
          </w:p>
        </w:tc>
        <w:tc>
          <w:tcPr>
            <w:tcW w:w="2500" w:type="pct"/>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□制造业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□商业数据服务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□文化艺术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□其他（请填写具体行业）</w:t>
            </w:r>
            <w:r>
              <w:rPr>
                <w:rFonts w:hint="eastAsia" w:ascii="仿宋_GB2312" w:hAnsi="仿宋_GB2312" w:eastAsia="仿宋_GB2312" w:cs="仿宋_GB2312"/>
                <w:sz w:val="28"/>
                <w:szCs w:val="28"/>
                <w:u w:val="single"/>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sz w:val="28"/>
          <w:szCs w:val="28"/>
          <w:lang w:val="en-US" w:eastAsia="zh-CN"/>
        </w:rPr>
        <w:t>.贵公司是否有意向参与雄安自贸区负面清单编制工作？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□否</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sz w:val="28"/>
          <w:szCs w:val="28"/>
          <w:lang w:val="en-US" w:eastAsia="zh-CN"/>
        </w:rPr>
        <w:t>.贵公司是否完成数据出境安全评估？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□准备启动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□正在进行自评估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□已完成自评估但未申报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□已申报安全评估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□已被国家网信部门受理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□已取得国家网信部门的评估结论但部分通过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□已取得国家网信部门的评估结论且全部通过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□不需要申报安全评估</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sz w:val="28"/>
          <w:szCs w:val="28"/>
          <w:lang w:val="en-US" w:eastAsia="zh-CN"/>
        </w:rPr>
        <w:t>.贵公司是否完成个人信息出境标准合同备案？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□准备启动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□正在进行个人信息保护影响评估及标准合同签订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□已提交个人信息出境标准合同备案申请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□已通过个人信息出境标注合同备案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□不需要进行个人信息出境标准合同备案</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sz w:val="28"/>
          <w:szCs w:val="28"/>
          <w:lang w:val="en-US" w:eastAsia="zh-CN"/>
        </w:rPr>
        <w:t>10.公司注册地是否在河北自贸区或雄安自贸区？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□否</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sz w:val="28"/>
          <w:szCs w:val="28"/>
          <w:lang w:val="en-US" w:eastAsia="zh-CN"/>
        </w:rPr>
        <w:t>.贵公司认为数据出境安全评估或个人信息出境标准合同备案的困难和难点有哪些？（可多选）</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4" w:hRule="atLeast"/>
        </w:trPr>
        <w:tc>
          <w:tcPr>
            <w:tcW w:w="8500"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□对国家和行业数据出境合规要求不了解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□数据出境场景和出境数据项难以梳理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□业务发展和合规要求存在冲突，短时间内难以调和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□处理数据出境安全评估（或个人信息出境标准合同备案）、整改和申报手续及流程周期过长，对业务开展造成影响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□履行数据出境安全评估（或个人信息出境标准合同备案）、整改和申报义务所花费经济成本较高，企业难以承受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□传输方与接收方所在地区对于数据跨境的监管要求存在冲突和矛盾之处，难以兼顾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□数据接收方的合规义务履行情况难以核查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vertAlign w:val="baseline"/>
                <w:lang w:val="en-US" w:eastAsia="zh-CN"/>
              </w:rPr>
              <w:t>□其他</w:t>
            </w:r>
            <w:r>
              <w:rPr>
                <w:rFonts w:hint="eastAsia" w:ascii="仿宋_GB2312" w:hAnsi="仿宋_GB2312" w:eastAsia="仿宋_GB2312" w:cs="仿宋_GB2312"/>
                <w:sz w:val="28"/>
                <w:szCs w:val="28"/>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u w:val="single"/>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sz w:val="28"/>
          <w:szCs w:val="28"/>
          <w:lang w:val="en-US" w:eastAsia="zh-CN"/>
        </w:rPr>
        <w:t>.贵公司自当年1月1日起累计出境个人信息量大概多少？（个人信息计算数量以自然人为单位去重后的统计结果为准）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520"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w:t>
      </w:r>
      <w:r>
        <w:rPr>
          <w:rFonts w:hint="eastAsia" w:ascii="仿宋_GB2312" w:hAnsi="仿宋_GB2312" w:eastAsia="仿宋_GB2312" w:cs="仿宋_GB2312"/>
          <w:sz w:val="28"/>
          <w:szCs w:val="28"/>
          <w:lang w:val="en-US" w:eastAsia="zh-CN"/>
        </w:rPr>
        <w:t>.出境数据是否包含重要数据？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vertAlign w:val="baseline"/>
                <w:lang w:val="en-US" w:eastAsia="zh-CN"/>
              </w:rPr>
              <w:t>□是</w:t>
            </w:r>
            <w:r>
              <w:rPr>
                <w:rFonts w:hint="eastAsia" w:ascii="仿宋_GB2312" w:hAnsi="仿宋_GB2312" w:eastAsia="仿宋_GB2312" w:cs="仿宋_GB2312"/>
                <w:sz w:val="28"/>
                <w:szCs w:val="28"/>
                <w:u w:val="single"/>
                <w:vertAlign w:val="baseline"/>
                <w:lang w:val="en-US" w:eastAsia="zh-CN"/>
              </w:rPr>
              <w:t xml:space="preserve"> 重要数据包括（行业主管部门，重要数据类型/数据项）：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u w:val="single"/>
                <w:vertAlign w:val="baseline"/>
                <w:lang w:val="en-US" w:eastAsia="zh-CN"/>
              </w:rPr>
              <w:t xml:space="preserve">                                                              </w:t>
            </w:r>
            <w:r>
              <w:rPr>
                <w:rFonts w:hint="eastAsia" w:ascii="仿宋_GB2312" w:hAnsi="仿宋_GB2312" w:eastAsia="仿宋_GB2312" w:cs="仿宋_GB2312"/>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□不清楚</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sz w:val="28"/>
          <w:szCs w:val="28"/>
          <w:lang w:val="en-US" w:eastAsia="zh-CN"/>
        </w:rPr>
        <w:t>.贵公司向境外提供的个人信息，符合下列哪些情形？（可多选）</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为订立、履行个人作为一方当事人的合同，如跨境购物、跨境寄递、跨境汇款、跨境支付、跨境开户、机票酒店预订、签证办理、考试服务等，确需向境外提供个人信息的</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按照依法制定的劳动规章制度和依法签订的集体合同实施跨境人力资源管理，确需向境外提供员工个人信息的</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紧急情况下为保护自然人的生命健康和财产安全，确需向境外提供个人信息的</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关键信息基础设施运营者以外的数据处理者自当年1月1日起累计向境外提供不满10万人个人信息（不含敏感个人信息）的</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□以上都不是。</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sz w:val="28"/>
          <w:szCs w:val="28"/>
          <w:lang w:val="en-US" w:eastAsia="zh-CN"/>
        </w:rPr>
        <w:t>.贵公司数据出境涉及的场景、每个场景出境的数据字段或数据种类、涉及自然人数量级？</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227"/>
        <w:gridCol w:w="1937"/>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场景名称</w:t>
            </w: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出境数据字段/数据种类</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涉及个人信息数量级</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涉及敏感个人信息数量级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i/>
                <w:iCs/>
                <w:color w:val="4874CB" w:themeColor="accent1"/>
                <w:sz w:val="28"/>
                <w:szCs w:val="28"/>
                <w:vertAlign w:val="baseline"/>
                <w:lang w:val="en-US" w:eastAsia="zh-CN"/>
                <w14:textFill>
                  <w14:solidFill>
                    <w14:schemeClr w14:val="accent1"/>
                  </w14:solidFill>
                </w14:textFill>
              </w:rPr>
            </w:pPr>
            <w:r>
              <w:rPr>
                <w:rFonts w:hint="eastAsia" w:ascii="仿宋_GB2312" w:hAnsi="仿宋_GB2312" w:eastAsia="仿宋_GB2312" w:cs="仿宋_GB2312"/>
                <w:i/>
                <w:iCs/>
                <w:color w:val="4874CB" w:themeColor="accent1"/>
                <w:sz w:val="28"/>
                <w:szCs w:val="28"/>
                <w:vertAlign w:val="baseline"/>
                <w:lang w:val="en-US" w:eastAsia="zh-CN"/>
                <w14:textFill>
                  <w14:solidFill>
                    <w14:schemeClr w14:val="accent1"/>
                  </w14:solidFill>
                </w14:textFill>
              </w:rPr>
              <w:t>例：人力资源管理</w:t>
            </w: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i/>
                <w:iCs/>
                <w:color w:val="4874CB" w:themeColor="accent1"/>
                <w:sz w:val="28"/>
                <w:szCs w:val="28"/>
                <w:vertAlign w:val="baseline"/>
                <w:lang w:val="en-US" w:eastAsia="zh-CN"/>
                <w14:textFill>
                  <w14:solidFill>
                    <w14:schemeClr w14:val="accent1"/>
                  </w14:solidFill>
                </w14:textFill>
              </w:rPr>
            </w:pPr>
            <w:r>
              <w:rPr>
                <w:rFonts w:hint="eastAsia" w:ascii="仿宋_GB2312" w:hAnsi="仿宋_GB2312" w:eastAsia="仿宋_GB2312" w:cs="仿宋_GB2312"/>
                <w:i/>
                <w:iCs/>
                <w:color w:val="4874CB" w:themeColor="accent1"/>
                <w:sz w:val="28"/>
                <w:szCs w:val="28"/>
                <w:vertAlign w:val="baseline"/>
                <w:lang w:val="en-US" w:eastAsia="zh-CN"/>
                <w14:textFill>
                  <w14:solidFill>
                    <w14:schemeClr w14:val="accent1"/>
                  </w14:solidFill>
                </w14:textFill>
              </w:rPr>
              <w:t>员工的个人基本资料：姓名、性别</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i/>
                <w:iCs/>
                <w:color w:val="4874CB" w:themeColor="accent1"/>
                <w:sz w:val="28"/>
                <w:szCs w:val="28"/>
                <w:vertAlign w:val="baseline"/>
                <w:lang w:val="en-US" w:eastAsia="zh-CN"/>
                <w14:textFill>
                  <w14:solidFill>
                    <w14:schemeClr w14:val="accent1"/>
                  </w14:solidFill>
                </w14:textFill>
              </w:rPr>
            </w:pPr>
            <w:r>
              <w:rPr>
                <w:rFonts w:hint="eastAsia" w:ascii="仿宋_GB2312" w:hAnsi="仿宋_GB2312" w:eastAsia="仿宋_GB2312" w:cs="仿宋_GB2312"/>
                <w:i/>
                <w:iCs/>
                <w:color w:val="4874CB" w:themeColor="accent1"/>
                <w:sz w:val="28"/>
                <w:szCs w:val="28"/>
                <w:vertAlign w:val="baseline"/>
                <w:lang w:val="en-US" w:eastAsia="zh-CN"/>
                <w14:textFill>
                  <w14:solidFill>
                    <w14:schemeClr w14:val="accent1"/>
                  </w14:solidFill>
                </w14:textFill>
              </w:rPr>
              <w:t>2万人</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i/>
                <w:iCs/>
                <w:color w:val="4874CB" w:themeColor="accent1"/>
                <w:sz w:val="28"/>
                <w:szCs w:val="28"/>
                <w:vertAlign w:val="baseline"/>
                <w:lang w:val="en-US" w:eastAsia="zh-CN"/>
                <w14:textFill>
                  <w14:solidFill>
                    <w14:schemeClr w14:val="accent1"/>
                  </w14:solidFill>
                </w14:textFill>
              </w:rPr>
            </w:pPr>
            <w:r>
              <w:rPr>
                <w:rFonts w:hint="eastAsia" w:ascii="仿宋_GB2312" w:hAnsi="仿宋_GB2312" w:eastAsia="仿宋_GB2312" w:cs="仿宋_GB2312"/>
                <w:i/>
                <w:iCs/>
                <w:color w:val="4874CB" w:themeColor="accent1"/>
                <w:sz w:val="28"/>
                <w:szCs w:val="28"/>
                <w:vertAlign w:val="baseline"/>
                <w:lang w:val="en-US" w:eastAsia="zh-CN"/>
                <w14:textFill>
                  <w14:solidFill>
                    <w14:schemeClr w14:val="accent1"/>
                  </w14:solidFill>
                </w14:textFill>
              </w:rPr>
              <w:t>2万人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16.其他意见反馈？（选填）</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8520"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ODRhMjg1MTMzYmZjNzE4MjlkMTVkMDVkOTM3NTEifQ=="/>
  </w:docVars>
  <w:rsids>
    <w:rsidRoot w:val="00000000"/>
    <w:rsid w:val="00BA7CA7"/>
    <w:rsid w:val="01B96B0C"/>
    <w:rsid w:val="02581622"/>
    <w:rsid w:val="02C973C1"/>
    <w:rsid w:val="02E66B31"/>
    <w:rsid w:val="03726636"/>
    <w:rsid w:val="056B1B3F"/>
    <w:rsid w:val="06226431"/>
    <w:rsid w:val="06520CD2"/>
    <w:rsid w:val="067B40B2"/>
    <w:rsid w:val="078060D6"/>
    <w:rsid w:val="07C25F7F"/>
    <w:rsid w:val="07FB6375"/>
    <w:rsid w:val="08FE119C"/>
    <w:rsid w:val="0B1B0294"/>
    <w:rsid w:val="0BEA030D"/>
    <w:rsid w:val="0C45624A"/>
    <w:rsid w:val="0D7D7CCB"/>
    <w:rsid w:val="0EBD1596"/>
    <w:rsid w:val="0F5B6472"/>
    <w:rsid w:val="1088747A"/>
    <w:rsid w:val="112609A0"/>
    <w:rsid w:val="11EC3A38"/>
    <w:rsid w:val="120C50A7"/>
    <w:rsid w:val="146C22CD"/>
    <w:rsid w:val="150D2293"/>
    <w:rsid w:val="15564FEA"/>
    <w:rsid w:val="156A35F2"/>
    <w:rsid w:val="162311FB"/>
    <w:rsid w:val="16563FB1"/>
    <w:rsid w:val="17740758"/>
    <w:rsid w:val="18D72C06"/>
    <w:rsid w:val="1A2521DD"/>
    <w:rsid w:val="1ADC6D40"/>
    <w:rsid w:val="1B852F33"/>
    <w:rsid w:val="1D864D41"/>
    <w:rsid w:val="1E502442"/>
    <w:rsid w:val="1E785472"/>
    <w:rsid w:val="1FC908AF"/>
    <w:rsid w:val="202111B2"/>
    <w:rsid w:val="20B1352E"/>
    <w:rsid w:val="22695F13"/>
    <w:rsid w:val="22D92C38"/>
    <w:rsid w:val="256308AC"/>
    <w:rsid w:val="257D7D42"/>
    <w:rsid w:val="26581D4F"/>
    <w:rsid w:val="26795F61"/>
    <w:rsid w:val="26B27B64"/>
    <w:rsid w:val="26BD1A23"/>
    <w:rsid w:val="286E03F0"/>
    <w:rsid w:val="2976035F"/>
    <w:rsid w:val="297945C1"/>
    <w:rsid w:val="2A603A9D"/>
    <w:rsid w:val="2AE97F8D"/>
    <w:rsid w:val="2B4C75CA"/>
    <w:rsid w:val="2BAC76B6"/>
    <w:rsid w:val="2BEC0AC6"/>
    <w:rsid w:val="2C864D5D"/>
    <w:rsid w:val="2C972AC7"/>
    <w:rsid w:val="2CF463F4"/>
    <w:rsid w:val="2D216323"/>
    <w:rsid w:val="2F0B32F8"/>
    <w:rsid w:val="30592F21"/>
    <w:rsid w:val="30986E0D"/>
    <w:rsid w:val="30CB0F91"/>
    <w:rsid w:val="30E6510C"/>
    <w:rsid w:val="30EB33E1"/>
    <w:rsid w:val="31E64099"/>
    <w:rsid w:val="32A17C6C"/>
    <w:rsid w:val="33062754"/>
    <w:rsid w:val="336F3200"/>
    <w:rsid w:val="337A1509"/>
    <w:rsid w:val="349E788D"/>
    <w:rsid w:val="353518CD"/>
    <w:rsid w:val="358D0DE7"/>
    <w:rsid w:val="359C4F73"/>
    <w:rsid w:val="369B317C"/>
    <w:rsid w:val="36D27FF3"/>
    <w:rsid w:val="37013421"/>
    <w:rsid w:val="370E0875"/>
    <w:rsid w:val="38097C00"/>
    <w:rsid w:val="38191443"/>
    <w:rsid w:val="38F45102"/>
    <w:rsid w:val="39E353D5"/>
    <w:rsid w:val="3A055283"/>
    <w:rsid w:val="3A3A2D4C"/>
    <w:rsid w:val="3ADF09B2"/>
    <w:rsid w:val="3C144674"/>
    <w:rsid w:val="3C455471"/>
    <w:rsid w:val="3CED52F3"/>
    <w:rsid w:val="3D5775AA"/>
    <w:rsid w:val="3D6E5A2C"/>
    <w:rsid w:val="3E32264F"/>
    <w:rsid w:val="3F9A6849"/>
    <w:rsid w:val="407639FE"/>
    <w:rsid w:val="40C12039"/>
    <w:rsid w:val="40F57964"/>
    <w:rsid w:val="410302D3"/>
    <w:rsid w:val="41061B71"/>
    <w:rsid w:val="41DC5153"/>
    <w:rsid w:val="42892A5A"/>
    <w:rsid w:val="42AF1FD1"/>
    <w:rsid w:val="435C5380"/>
    <w:rsid w:val="43CD4BC8"/>
    <w:rsid w:val="44EE6575"/>
    <w:rsid w:val="45794E82"/>
    <w:rsid w:val="460E7377"/>
    <w:rsid w:val="461B165F"/>
    <w:rsid w:val="461B7E6D"/>
    <w:rsid w:val="462F1280"/>
    <w:rsid w:val="46841EB6"/>
    <w:rsid w:val="477A0BC3"/>
    <w:rsid w:val="48980DE7"/>
    <w:rsid w:val="49472B1E"/>
    <w:rsid w:val="4AB03279"/>
    <w:rsid w:val="4C7622A1"/>
    <w:rsid w:val="4CF02B7A"/>
    <w:rsid w:val="4D2F74AF"/>
    <w:rsid w:val="4DA92202"/>
    <w:rsid w:val="4F0E4A13"/>
    <w:rsid w:val="5013027E"/>
    <w:rsid w:val="506B1823"/>
    <w:rsid w:val="509F56F9"/>
    <w:rsid w:val="50B43C08"/>
    <w:rsid w:val="520B6868"/>
    <w:rsid w:val="526B7B26"/>
    <w:rsid w:val="52D946DE"/>
    <w:rsid w:val="53026D73"/>
    <w:rsid w:val="542E520F"/>
    <w:rsid w:val="55182E85"/>
    <w:rsid w:val="55427BFD"/>
    <w:rsid w:val="55985036"/>
    <w:rsid w:val="5686172D"/>
    <w:rsid w:val="56F760DC"/>
    <w:rsid w:val="57914921"/>
    <w:rsid w:val="57F977E9"/>
    <w:rsid w:val="582C5F09"/>
    <w:rsid w:val="58E01304"/>
    <w:rsid w:val="5A6A1778"/>
    <w:rsid w:val="5B0D0E90"/>
    <w:rsid w:val="5B0F3819"/>
    <w:rsid w:val="5B430189"/>
    <w:rsid w:val="5B982953"/>
    <w:rsid w:val="5BE219FD"/>
    <w:rsid w:val="5BE663CF"/>
    <w:rsid w:val="5CBD12A0"/>
    <w:rsid w:val="5CDA0816"/>
    <w:rsid w:val="5EB44CDD"/>
    <w:rsid w:val="61181FA4"/>
    <w:rsid w:val="611E298E"/>
    <w:rsid w:val="62416F20"/>
    <w:rsid w:val="62472022"/>
    <w:rsid w:val="62B5712C"/>
    <w:rsid w:val="64631703"/>
    <w:rsid w:val="64D32DF3"/>
    <w:rsid w:val="64D962B3"/>
    <w:rsid w:val="65055979"/>
    <w:rsid w:val="65B40A33"/>
    <w:rsid w:val="66022BC0"/>
    <w:rsid w:val="66632CA7"/>
    <w:rsid w:val="67F8687D"/>
    <w:rsid w:val="68336E40"/>
    <w:rsid w:val="69315329"/>
    <w:rsid w:val="69C5424B"/>
    <w:rsid w:val="69DB32EB"/>
    <w:rsid w:val="69FD0980"/>
    <w:rsid w:val="6A366774"/>
    <w:rsid w:val="6BE744F4"/>
    <w:rsid w:val="6BF40B9A"/>
    <w:rsid w:val="6C95348A"/>
    <w:rsid w:val="6CD40BF2"/>
    <w:rsid w:val="6D024D30"/>
    <w:rsid w:val="6E613440"/>
    <w:rsid w:val="6F060E0B"/>
    <w:rsid w:val="6FA00508"/>
    <w:rsid w:val="7060279C"/>
    <w:rsid w:val="70D94125"/>
    <w:rsid w:val="70EA55C6"/>
    <w:rsid w:val="71251271"/>
    <w:rsid w:val="715E1581"/>
    <w:rsid w:val="7161709F"/>
    <w:rsid w:val="72522BEE"/>
    <w:rsid w:val="73AB638B"/>
    <w:rsid w:val="759F2699"/>
    <w:rsid w:val="75A675E6"/>
    <w:rsid w:val="75D63AE1"/>
    <w:rsid w:val="783A6DE0"/>
    <w:rsid w:val="78D00056"/>
    <w:rsid w:val="7B13672A"/>
    <w:rsid w:val="7B62247C"/>
    <w:rsid w:val="7BAD6D4A"/>
    <w:rsid w:val="7F087144"/>
    <w:rsid w:val="7F0F7867"/>
    <w:rsid w:val="7F237767"/>
    <w:rsid w:val="7F2E332E"/>
    <w:rsid w:val="BEFEF6E7"/>
    <w:rsid w:val="BFCBD632"/>
    <w:rsid w:val="FB918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1706</Words>
  <Characters>1761</Characters>
  <Lines>0</Lines>
  <Paragraphs>0</Paragraphs>
  <TotalTime>2</TotalTime>
  <ScaleCrop>false</ScaleCrop>
  <LinksUpToDate>false</LinksUpToDate>
  <CharactersWithSpaces>1996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2024-08-02T10:16:00Z</dcterms:created>
  <dc:creator>fangw</dc:creator>
  <cp:lastModifiedBy>user</cp:lastModifiedBy>
  <dcterms:modified xsi:type="dcterms:W3CDTF">2025-04-24T14:42:14Z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AA583806ED994EBCB172845BB2B71DB1</vt:lpwstr>
  </property>
  <property fmtid="{D5CDD505-2E9C-101B-9397-08002B2CF9AE}" pid="4" name="KSOTemplateDocerSaveRecord">
    <vt:lpwstr>eyJoZGlkIjoiYmVmODRhMjg1MTMzYmZjNzE4MjlkMTVkMDVkOTM3NTEiLCJ1c2VySWQiOiI0OTAwNjYxMjcifQ==</vt:lpwstr>
  </property>
</Properties>
</file>